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C8D" w:rsidRDefault="00B95C8D" w:rsidP="00B95C8D">
      <w:pPr>
        <w:spacing w:after="240"/>
        <w:rPr>
          <w:rFonts w:ascii="Verdana" w:hAnsi="Verdana"/>
          <w:b/>
          <w:sz w:val="40"/>
          <w:szCs w:val="40"/>
        </w:rPr>
      </w:pPr>
      <w:r>
        <w:rPr>
          <w:rFonts w:ascii="Verdana" w:hAnsi="Verdana"/>
          <w:b/>
          <w:sz w:val="40"/>
          <w:szCs w:val="40"/>
        </w:rPr>
        <w:t xml:space="preserve">Go above and beyond for your client. </w:t>
      </w:r>
    </w:p>
    <w:p w:rsidR="00B95C8D" w:rsidRPr="004F5282" w:rsidRDefault="00B95C8D" w:rsidP="00B95C8D">
      <w:pPr>
        <w:spacing w:after="240"/>
        <w:rPr>
          <w:rFonts w:ascii="Verdana" w:hAnsi="Verdana"/>
          <w:color w:val="70AD47" w:themeColor="accent6"/>
          <w:sz w:val="28"/>
          <w:szCs w:val="28"/>
        </w:rPr>
      </w:pPr>
      <w:r w:rsidRPr="004F5282">
        <w:rPr>
          <w:rFonts w:ascii="Verdana" w:hAnsi="Verdana"/>
          <w:color w:val="70AD47" w:themeColor="accent6"/>
          <w:sz w:val="28"/>
          <w:szCs w:val="28"/>
        </w:rPr>
        <w:t>Tools you can customise by OnePath Life Insurance</w:t>
      </w:r>
    </w:p>
    <w:p w:rsidR="00B95C8D" w:rsidRPr="00F11386" w:rsidRDefault="00B95C8D" w:rsidP="00B95C8D">
      <w:pPr>
        <w:shd w:val="clear" w:color="auto" w:fill="808080" w:themeFill="background1" w:themeFillShade="80"/>
        <w:spacing w:line="240" w:lineRule="auto"/>
        <w:rPr>
          <w:rFonts w:ascii="Verdana" w:hAnsi="Verdana" w:cstheme="minorHAnsi"/>
          <w:b/>
          <w:color w:val="FFFFFF" w:themeColor="background1"/>
          <w:sz w:val="28"/>
          <w:szCs w:val="28"/>
        </w:rPr>
      </w:pPr>
      <w:r w:rsidRPr="004F5282">
        <w:rPr>
          <w:rFonts w:ascii="Verdana" w:hAnsi="Verdana" w:cstheme="minorHAnsi"/>
          <w:b/>
          <w:color w:val="FFFFFF" w:themeColor="background1"/>
          <w:sz w:val="28"/>
          <w:szCs w:val="28"/>
        </w:rPr>
        <w:t xml:space="preserve">CATEGORY – Getting started, the value of advice </w:t>
      </w:r>
    </w:p>
    <w:p w:rsidR="00B95C8D" w:rsidRPr="00D544B1" w:rsidRDefault="00B95C8D" w:rsidP="00B95C8D">
      <w:pPr>
        <w:pBdr>
          <w:bottom w:val="single" w:sz="4" w:space="1" w:color="auto"/>
        </w:pBdr>
        <w:spacing w:line="240" w:lineRule="auto"/>
        <w:rPr>
          <w:rFonts w:ascii="Verdana" w:hAnsi="Verdana" w:cstheme="minorHAnsi"/>
          <w:b/>
        </w:rPr>
      </w:pPr>
    </w:p>
    <w:p w:rsidR="00B95C8D" w:rsidRPr="00F11386" w:rsidRDefault="00B95C8D" w:rsidP="00B95C8D">
      <w:pPr>
        <w:spacing w:line="240" w:lineRule="auto"/>
        <w:rPr>
          <w:rFonts w:ascii="Verdana" w:hAnsi="Verdana" w:cstheme="minorHAnsi"/>
          <w:color w:val="70AD47" w:themeColor="accent6"/>
          <w:sz w:val="28"/>
          <w:szCs w:val="28"/>
        </w:rPr>
      </w:pPr>
      <w:r w:rsidRPr="00F11386">
        <w:rPr>
          <w:rFonts w:ascii="Verdana" w:hAnsi="Verdana" w:cstheme="minorHAnsi"/>
          <w:color w:val="70AD47" w:themeColor="accent6"/>
          <w:sz w:val="28"/>
          <w:szCs w:val="28"/>
        </w:rPr>
        <w:t xml:space="preserve">TOPIC – </w:t>
      </w:r>
      <w:r w:rsidR="006F4D85">
        <w:rPr>
          <w:rFonts w:ascii="Verdana" w:hAnsi="Verdana" w:cstheme="minorHAnsi"/>
          <w:color w:val="70AD47" w:themeColor="accent6"/>
          <w:sz w:val="28"/>
          <w:szCs w:val="28"/>
        </w:rPr>
        <w:t xml:space="preserve">Insiders Advantage </w:t>
      </w:r>
    </w:p>
    <w:p w:rsidR="00B95C8D" w:rsidRDefault="00B95C8D" w:rsidP="00B95C8D">
      <w:pPr>
        <w:spacing w:line="240" w:lineRule="auto"/>
        <w:rPr>
          <w:rFonts w:ascii="Verdana" w:hAnsi="Verdana" w:cstheme="minorHAnsi"/>
          <w:b/>
          <w:color w:val="808080" w:themeColor="background1" w:themeShade="80"/>
        </w:rPr>
      </w:pPr>
    </w:p>
    <w:p w:rsidR="00B95C8D" w:rsidRPr="00D544B1" w:rsidRDefault="00B95C8D" w:rsidP="00B95C8D">
      <w:pPr>
        <w:spacing w:line="240" w:lineRule="auto"/>
        <w:rPr>
          <w:rFonts w:ascii="Verdana" w:hAnsi="Verdana" w:cstheme="minorHAnsi"/>
          <w:b/>
          <w:color w:val="808080" w:themeColor="background1" w:themeShade="80"/>
        </w:rPr>
      </w:pPr>
      <w:r w:rsidRPr="00D544B1">
        <w:rPr>
          <w:rFonts w:ascii="Verdana" w:hAnsi="Verdana" w:cstheme="minorHAnsi"/>
          <w:b/>
          <w:color w:val="808080" w:themeColor="background1" w:themeShade="80"/>
        </w:rPr>
        <w:t xml:space="preserve">SOCIAL MEDIA </w:t>
      </w:r>
    </w:p>
    <w:p w:rsidR="00B95C8D" w:rsidRPr="003D650A" w:rsidRDefault="00B95C8D" w:rsidP="00B95C8D">
      <w:pPr>
        <w:spacing w:line="240" w:lineRule="auto"/>
        <w:rPr>
          <w:rFonts w:ascii="Verdana" w:hAnsi="Verdana" w:cstheme="minorHAnsi"/>
          <w:b/>
          <w:color w:val="808080" w:themeColor="background1" w:themeShade="80"/>
        </w:rPr>
      </w:pPr>
      <w:r w:rsidRPr="003D650A">
        <w:rPr>
          <w:rFonts w:ascii="Verdana" w:hAnsi="Verdana"/>
          <w:color w:val="808080" w:themeColor="background1" w:themeShade="80"/>
        </w:rPr>
        <w:t xml:space="preserve">Use or customise the below post most likely to resonate with your clients via social media such as </w:t>
      </w:r>
      <w:r w:rsidRPr="003D650A">
        <w:rPr>
          <w:rFonts w:ascii="Verdana" w:hAnsi="Verdana"/>
          <w:color w:val="808080" w:themeColor="background1" w:themeShade="80"/>
          <w:u w:val="single"/>
        </w:rPr>
        <w:t xml:space="preserve">LinkedIn </w:t>
      </w:r>
      <w:r w:rsidRPr="003D650A">
        <w:rPr>
          <w:rFonts w:ascii="Verdana" w:hAnsi="Verdana"/>
          <w:color w:val="808080" w:themeColor="background1" w:themeShade="80"/>
        </w:rPr>
        <w:t xml:space="preserve">or </w:t>
      </w:r>
      <w:r w:rsidRPr="003D650A">
        <w:rPr>
          <w:rFonts w:ascii="Verdana" w:hAnsi="Verdana"/>
          <w:color w:val="808080" w:themeColor="background1" w:themeShade="80"/>
          <w:u w:val="single"/>
        </w:rPr>
        <w:t>Twitter</w:t>
      </w:r>
      <w:r w:rsidRPr="003D650A">
        <w:rPr>
          <w:rFonts w:ascii="Verdana" w:hAnsi="Verdana"/>
          <w:color w:val="808080" w:themeColor="background1" w:themeShade="80"/>
        </w:rPr>
        <w:t>. Your posts can link directly to the articles on our website, or you can customise a link to your own white-labelled versions of the articles.</w:t>
      </w:r>
    </w:p>
    <w:p w:rsidR="00B95C8D" w:rsidRPr="003D650A" w:rsidRDefault="00B95C8D" w:rsidP="00B95C8D">
      <w:pPr>
        <w:rPr>
          <w:rFonts w:ascii="Verdana" w:hAnsi="Verdana"/>
          <w:b/>
          <w:bCs/>
          <w:color w:val="808080" w:themeColor="background1" w:themeShade="80"/>
        </w:rPr>
      </w:pPr>
      <w:r w:rsidRPr="003D650A">
        <w:rPr>
          <w:rFonts w:ascii="Verdana" w:hAnsi="Verdana"/>
          <w:b/>
          <w:bCs/>
          <w:i/>
          <w:color w:val="808080" w:themeColor="background1" w:themeShade="80"/>
        </w:rPr>
        <w:t>Tip</w:t>
      </w:r>
      <w:r>
        <w:rPr>
          <w:rFonts w:ascii="Verdana" w:hAnsi="Verdana"/>
          <w:b/>
          <w:bCs/>
          <w:i/>
          <w:color w:val="808080" w:themeColor="background1" w:themeShade="80"/>
        </w:rPr>
        <w:t xml:space="preserve">: </w:t>
      </w:r>
      <w:r>
        <w:rPr>
          <w:rFonts w:ascii="Verdana" w:hAnsi="Verdana"/>
          <w:b/>
          <w:bCs/>
          <w:color w:val="808080" w:themeColor="background1" w:themeShade="80"/>
        </w:rPr>
        <w:t xml:space="preserve"> </w:t>
      </w:r>
      <w:r w:rsidRPr="003D650A">
        <w:rPr>
          <w:rFonts w:ascii="Verdana" w:hAnsi="Verdana"/>
          <w:b/>
          <w:bCs/>
          <w:color w:val="808080" w:themeColor="background1" w:themeShade="80"/>
        </w:rPr>
        <w:t>Spread the word with #clarity</w:t>
      </w:r>
    </w:p>
    <w:p w:rsidR="00B95C8D" w:rsidRPr="003D650A" w:rsidRDefault="00B95C8D" w:rsidP="00B95C8D">
      <w:pPr>
        <w:rPr>
          <w:rFonts w:ascii="Verdana" w:hAnsi="Verdana"/>
          <w:color w:val="808080" w:themeColor="background1" w:themeShade="80"/>
        </w:rPr>
      </w:pPr>
      <w:r w:rsidRPr="003D650A">
        <w:rPr>
          <w:rFonts w:ascii="Verdana" w:hAnsi="Verdana"/>
          <w:color w:val="808080" w:themeColor="background1" w:themeShade="80"/>
        </w:rPr>
        <w:t xml:space="preserve">#clarity is a hashtag we’ve added to the material to promote life insurance education. We encourage you to get on board and help grow engagement and confidence in the life insurance industry by using it when you post on social media. </w:t>
      </w:r>
    </w:p>
    <w:p w:rsidR="00B95C8D" w:rsidRPr="003D650A" w:rsidRDefault="00B95C8D" w:rsidP="00B95C8D">
      <w:pPr>
        <w:spacing w:line="240" w:lineRule="auto"/>
        <w:rPr>
          <w:rFonts w:ascii="Verdana" w:hAnsi="Verdana" w:cstheme="minorHAnsi"/>
          <w:b/>
          <w:sz w:val="16"/>
          <w:szCs w:val="16"/>
        </w:rPr>
      </w:pPr>
    </w:p>
    <w:p w:rsidR="00B95C8D" w:rsidRPr="004F5282" w:rsidRDefault="00B95C8D" w:rsidP="00B95C8D">
      <w:pPr>
        <w:spacing w:line="240" w:lineRule="auto"/>
        <w:ind w:left="720"/>
        <w:rPr>
          <w:rFonts w:ascii="Verdana" w:hAnsi="Verdana" w:cstheme="minorHAnsi"/>
          <w:b/>
        </w:rPr>
      </w:pPr>
      <w:r w:rsidRPr="004F5282">
        <w:rPr>
          <w:rFonts w:ascii="Verdana" w:hAnsi="Verdana" w:cstheme="minorHAnsi"/>
          <w:b/>
        </w:rPr>
        <w:t xml:space="preserve">SOCIAL MEDIA POST </w:t>
      </w:r>
    </w:p>
    <w:p w:rsidR="006F4D85" w:rsidRPr="0049753A" w:rsidRDefault="006F4D85" w:rsidP="006F4D85">
      <w:pPr>
        <w:spacing w:line="240" w:lineRule="auto"/>
        <w:ind w:left="720"/>
        <w:rPr>
          <w:rFonts w:ascii="Verdana" w:hAnsi="Verdana" w:cstheme="minorHAnsi"/>
          <w:b/>
          <w:color w:val="538135" w:themeColor="accent6" w:themeShade="BF"/>
        </w:rPr>
      </w:pPr>
      <w:r w:rsidRPr="0049753A">
        <w:rPr>
          <w:rFonts w:ascii="Verdana" w:hAnsi="Verdana" w:cstheme="minorHAnsi"/>
        </w:rPr>
        <w:t>A little-known benefit of owning life insurance is that once you’re covered, an insurer cannot revoke your cover or change what you’re covered for. Any changes to your policy can on</w:t>
      </w:r>
      <w:bookmarkStart w:id="0" w:name="_GoBack"/>
      <w:bookmarkEnd w:id="0"/>
      <w:r w:rsidRPr="0049753A">
        <w:rPr>
          <w:rFonts w:ascii="Verdana" w:hAnsi="Verdana" w:cstheme="minorHAnsi"/>
        </w:rPr>
        <w:t xml:space="preserve">ly be in your favour. </w:t>
      </w:r>
      <w:r w:rsidRPr="0049753A">
        <w:rPr>
          <w:rFonts w:ascii="Verdana" w:hAnsi="Verdana" w:cstheme="minorHAnsi"/>
          <w:color w:val="00B0F0"/>
          <w:u w:val="single"/>
        </w:rPr>
        <w:t>Read more</w:t>
      </w:r>
      <w:r w:rsidRPr="0049753A">
        <w:rPr>
          <w:rFonts w:ascii="Verdana" w:hAnsi="Verdana" w:cstheme="minorHAnsi"/>
        </w:rPr>
        <w:t xml:space="preserve"> </w:t>
      </w:r>
    </w:p>
    <w:p w:rsidR="006F4D85" w:rsidRPr="006F4D85" w:rsidRDefault="006F4D85" w:rsidP="006F4D85">
      <w:pPr>
        <w:pBdr>
          <w:bottom w:val="single" w:sz="4" w:space="1" w:color="auto"/>
        </w:pBdr>
        <w:spacing w:line="240" w:lineRule="auto"/>
        <w:rPr>
          <w:rFonts w:ascii="Verdana" w:hAnsi="Verdana" w:cstheme="minorHAnsi"/>
          <w:b/>
          <w:color w:val="538135" w:themeColor="accent6" w:themeShade="BF"/>
        </w:rPr>
      </w:pPr>
    </w:p>
    <w:p w:rsidR="006F4D85" w:rsidRPr="006F4D85" w:rsidRDefault="006F4D85" w:rsidP="006F4D85">
      <w:pPr>
        <w:spacing w:line="240" w:lineRule="auto"/>
        <w:rPr>
          <w:rFonts w:ascii="Verdana" w:hAnsi="Verdana" w:cstheme="minorHAnsi"/>
          <w:b/>
          <w:color w:val="808080" w:themeColor="background1" w:themeShade="80"/>
        </w:rPr>
      </w:pPr>
    </w:p>
    <w:p w:rsidR="006F4D85" w:rsidRPr="006F4D85" w:rsidRDefault="006F4D85" w:rsidP="006F4D85">
      <w:pPr>
        <w:spacing w:line="240" w:lineRule="auto"/>
        <w:rPr>
          <w:rFonts w:ascii="Verdana" w:hAnsi="Verdana" w:cstheme="minorHAnsi"/>
          <w:b/>
          <w:color w:val="808080" w:themeColor="background1" w:themeShade="80"/>
        </w:rPr>
      </w:pPr>
      <w:r w:rsidRPr="006F4D85">
        <w:rPr>
          <w:rFonts w:ascii="Verdana" w:hAnsi="Verdana" w:cstheme="minorHAnsi"/>
          <w:b/>
          <w:color w:val="808080" w:themeColor="background1" w:themeShade="80"/>
        </w:rPr>
        <w:t xml:space="preserve">FLYER/NEWSLETTER/WEBSITE ARTICLE </w:t>
      </w:r>
    </w:p>
    <w:p w:rsidR="006F4D85" w:rsidRPr="006F4D85" w:rsidRDefault="006F4D85" w:rsidP="006F4D85">
      <w:pPr>
        <w:rPr>
          <w:rFonts w:ascii="Verdana" w:hAnsi="Verdana"/>
          <w:color w:val="808080" w:themeColor="background1" w:themeShade="80"/>
        </w:rPr>
      </w:pPr>
      <w:r w:rsidRPr="006F4D85">
        <w:rPr>
          <w:rFonts w:ascii="Verdana" w:hAnsi="Verdana"/>
          <w:color w:val="808080" w:themeColor="background1" w:themeShade="80"/>
        </w:rPr>
        <w:t xml:space="preserve">This article has been white-labelled to allow you to use the content (without having to seek our permission) as a customer flyer, newsletters or on your website. </w:t>
      </w:r>
    </w:p>
    <w:p w:rsidR="006F4D85" w:rsidRPr="006F4D85" w:rsidRDefault="006F4D85" w:rsidP="006F4D85">
      <w:pPr>
        <w:spacing w:line="240" w:lineRule="auto"/>
        <w:rPr>
          <w:rFonts w:ascii="Verdana" w:hAnsi="Verdana" w:cstheme="minorHAnsi"/>
          <w:b/>
          <w:color w:val="808080" w:themeColor="background1" w:themeShade="80"/>
        </w:rPr>
      </w:pPr>
      <w:r w:rsidRPr="006F4D85">
        <w:rPr>
          <w:rFonts w:ascii="Verdana" w:hAnsi="Verdana"/>
          <w:b/>
          <w:i/>
          <w:color w:val="808080" w:themeColor="background1" w:themeShade="80"/>
        </w:rPr>
        <w:t>Tip</w:t>
      </w:r>
      <w:r w:rsidRPr="006F4D85">
        <w:rPr>
          <w:rFonts w:ascii="Verdana" w:hAnsi="Verdana"/>
          <w:b/>
          <w:color w:val="808080" w:themeColor="background1" w:themeShade="80"/>
        </w:rPr>
        <w:t xml:space="preserve">: Complement your advice </w:t>
      </w:r>
    </w:p>
    <w:p w:rsidR="006F4D85" w:rsidRPr="006F4D85" w:rsidRDefault="006F4D85" w:rsidP="006F4D85">
      <w:pPr>
        <w:rPr>
          <w:rFonts w:ascii="Verdana" w:hAnsi="Verdana"/>
          <w:color w:val="808080" w:themeColor="background1" w:themeShade="80"/>
        </w:rPr>
      </w:pPr>
      <w:r w:rsidRPr="006F4D85">
        <w:rPr>
          <w:rFonts w:ascii="Verdana" w:hAnsi="Verdana"/>
          <w:color w:val="808080" w:themeColor="background1" w:themeShade="80"/>
        </w:rPr>
        <w:t xml:space="preserve">You could also use the articles to complement your advice, sending specific articles to clients who have expressed concerns about their insurance or who have yet to take up insurance you have recommended.  </w:t>
      </w:r>
    </w:p>
    <w:p w:rsidR="005C23F0" w:rsidRPr="00F45ADD" w:rsidRDefault="005C23F0" w:rsidP="00F45ADD">
      <w:pPr>
        <w:ind w:left="720"/>
        <w:rPr>
          <w:rFonts w:ascii="Verdana" w:hAnsi="Verdana"/>
          <w:b/>
          <w:sz w:val="20"/>
          <w:szCs w:val="20"/>
        </w:rPr>
      </w:pPr>
      <w:r w:rsidRPr="00F45ADD">
        <w:rPr>
          <w:rFonts w:ascii="Verdana" w:hAnsi="Verdana"/>
          <w:b/>
          <w:sz w:val="20"/>
          <w:szCs w:val="20"/>
        </w:rPr>
        <w:t>ARTICLE</w:t>
      </w:r>
    </w:p>
    <w:p w:rsidR="006F4D85" w:rsidRPr="006F4D85" w:rsidRDefault="006F4D85" w:rsidP="006F4D85">
      <w:pPr>
        <w:spacing w:line="240" w:lineRule="auto"/>
        <w:ind w:left="720"/>
        <w:rPr>
          <w:rFonts w:ascii="Verdana" w:hAnsi="Verdana" w:cstheme="minorHAnsi"/>
          <w:b/>
          <w:sz w:val="28"/>
          <w:szCs w:val="28"/>
        </w:rPr>
      </w:pPr>
      <w:r w:rsidRPr="00F45ADD">
        <w:rPr>
          <w:rFonts w:ascii="Verdana" w:hAnsi="Verdana" w:cstheme="minorHAnsi"/>
          <w:b/>
          <w:sz w:val="28"/>
          <w:szCs w:val="28"/>
        </w:rPr>
        <w:t xml:space="preserve">The insider’s </w:t>
      </w:r>
      <w:r w:rsidRPr="006F4D85">
        <w:rPr>
          <w:rFonts w:ascii="Verdana" w:hAnsi="Verdana" w:cstheme="minorHAnsi"/>
          <w:b/>
          <w:sz w:val="28"/>
          <w:szCs w:val="28"/>
        </w:rPr>
        <w:t xml:space="preserve">advantage </w:t>
      </w:r>
    </w:p>
    <w:p w:rsidR="006F4D85" w:rsidRPr="0049753A" w:rsidRDefault="006F4D85" w:rsidP="006F4D85">
      <w:pPr>
        <w:pStyle w:val="NormalWeb"/>
        <w:ind w:left="720"/>
        <w:rPr>
          <w:rFonts w:ascii="Verdana" w:hAnsi="Verdana" w:cstheme="minorHAnsi"/>
          <w:sz w:val="22"/>
          <w:szCs w:val="22"/>
        </w:rPr>
      </w:pPr>
      <w:r w:rsidRPr="0049753A">
        <w:rPr>
          <w:rStyle w:val="Strong"/>
          <w:rFonts w:ascii="Verdana" w:hAnsi="Verdana" w:cstheme="minorHAnsi"/>
          <w:b w:val="0"/>
          <w:sz w:val="22"/>
          <w:szCs w:val="22"/>
        </w:rPr>
        <w:t>Unlike your car insurance, most life insurers offer what’s known as 'guaranteed renewable' policies</w:t>
      </w:r>
      <w:r w:rsidRPr="0049753A">
        <w:rPr>
          <w:rFonts w:ascii="Verdana" w:hAnsi="Verdana" w:cstheme="minorHAnsi"/>
          <w:sz w:val="22"/>
          <w:szCs w:val="22"/>
        </w:rPr>
        <w:t xml:space="preserve"> – meaning that each year your policy is renewed, the </w:t>
      </w:r>
      <w:proofErr w:type="gramStart"/>
      <w:r w:rsidRPr="0049753A">
        <w:rPr>
          <w:rFonts w:ascii="Verdana" w:hAnsi="Verdana" w:cstheme="minorHAnsi"/>
          <w:sz w:val="22"/>
          <w:szCs w:val="22"/>
        </w:rPr>
        <w:t>insurer</w:t>
      </w:r>
      <w:proofErr w:type="gramEnd"/>
      <w:r w:rsidRPr="0049753A">
        <w:rPr>
          <w:rFonts w:ascii="Verdana" w:hAnsi="Verdana" w:cstheme="minorHAnsi"/>
          <w:sz w:val="22"/>
          <w:szCs w:val="22"/>
        </w:rPr>
        <w:t xml:space="preserve"> must continue to cover you under the same terms and conditions. </w:t>
      </w:r>
    </w:p>
    <w:p w:rsidR="006F4D85" w:rsidRPr="0049753A" w:rsidRDefault="006F4D85" w:rsidP="006F4D85">
      <w:pPr>
        <w:pStyle w:val="NormalWeb"/>
        <w:ind w:left="720"/>
        <w:rPr>
          <w:rFonts w:ascii="Verdana" w:hAnsi="Verdana" w:cstheme="minorHAnsi"/>
          <w:sz w:val="22"/>
          <w:szCs w:val="22"/>
        </w:rPr>
      </w:pPr>
      <w:r w:rsidRPr="0049753A">
        <w:rPr>
          <w:rFonts w:ascii="Verdana" w:hAnsi="Verdana" w:cstheme="minorHAnsi"/>
          <w:sz w:val="22"/>
          <w:szCs w:val="22"/>
        </w:rPr>
        <w:t xml:space="preserve">So regardless of whether your health has declined or you’ve taken up new activities, they cannot revoke your cover or change what you’re covered for. </w:t>
      </w:r>
    </w:p>
    <w:p w:rsidR="006F4D85" w:rsidRPr="0049753A" w:rsidRDefault="006F4D85" w:rsidP="006F4D85">
      <w:pPr>
        <w:pStyle w:val="NormalWeb"/>
        <w:ind w:left="720"/>
        <w:rPr>
          <w:rFonts w:ascii="Verdana" w:hAnsi="Verdana" w:cstheme="minorHAnsi"/>
          <w:sz w:val="22"/>
          <w:szCs w:val="22"/>
        </w:rPr>
      </w:pPr>
      <w:r w:rsidRPr="0049753A">
        <w:rPr>
          <w:rFonts w:ascii="Verdana" w:hAnsi="Verdana" w:cstheme="minorHAnsi"/>
          <w:sz w:val="22"/>
          <w:szCs w:val="22"/>
        </w:rPr>
        <w:lastRenderedPageBreak/>
        <w:t>For example, if you’re diagnosed with diabetes or even choose to start base jumping two years after you take out your policy, you’re guaranteed to have the same cover, for the same price. In fact, you don’t even have to tell your insurer about these changes.</w:t>
      </w:r>
    </w:p>
    <w:p w:rsidR="006F4D85" w:rsidRPr="0049753A" w:rsidRDefault="006F4D85" w:rsidP="006F4D85">
      <w:pPr>
        <w:spacing w:line="240" w:lineRule="auto"/>
        <w:ind w:left="720"/>
        <w:rPr>
          <w:rFonts w:ascii="Verdana" w:hAnsi="Verdana" w:cstheme="minorHAnsi"/>
        </w:rPr>
      </w:pPr>
      <w:r w:rsidRPr="0049753A">
        <w:rPr>
          <w:rFonts w:ascii="Verdana" w:hAnsi="Verdana" w:cstheme="minorHAnsi"/>
        </w:rPr>
        <w:t>An added benefit of this is that when most insurers make improvements to policy terms that benefit you, they will automatically include them in your existing policy – at no extra cost.</w:t>
      </w:r>
    </w:p>
    <w:p w:rsidR="006F4D85" w:rsidRPr="0049753A" w:rsidRDefault="006F4D85" w:rsidP="006F4D85">
      <w:pPr>
        <w:pStyle w:val="Heading3"/>
        <w:spacing w:line="240" w:lineRule="auto"/>
        <w:ind w:left="720"/>
        <w:rPr>
          <w:rFonts w:ascii="Verdana" w:hAnsi="Verdana" w:cstheme="minorHAnsi"/>
          <w:b/>
          <w:color w:val="auto"/>
          <w:sz w:val="22"/>
          <w:szCs w:val="22"/>
        </w:rPr>
      </w:pPr>
      <w:r w:rsidRPr="0049753A">
        <w:rPr>
          <w:rFonts w:ascii="Verdana" w:hAnsi="Verdana" w:cstheme="minorHAnsi"/>
          <w:b/>
          <w:color w:val="auto"/>
          <w:sz w:val="22"/>
          <w:szCs w:val="22"/>
        </w:rPr>
        <w:t>There’s more…</w:t>
      </w:r>
    </w:p>
    <w:p w:rsidR="006F4D85" w:rsidRPr="0049753A" w:rsidRDefault="006F4D85" w:rsidP="006F4D85">
      <w:pPr>
        <w:pStyle w:val="NormalWeb"/>
        <w:ind w:left="720"/>
        <w:rPr>
          <w:rFonts w:ascii="Verdana" w:hAnsi="Verdana" w:cstheme="minorHAnsi"/>
          <w:sz w:val="22"/>
          <w:szCs w:val="22"/>
        </w:rPr>
      </w:pPr>
      <w:r w:rsidRPr="0049753A">
        <w:rPr>
          <w:rFonts w:ascii="Verdana" w:hAnsi="Verdana" w:cstheme="minorHAnsi"/>
          <w:sz w:val="22"/>
          <w:szCs w:val="22"/>
        </w:rPr>
        <w:t xml:space="preserve">If your occupation becomes riskier, you don’t have to tell your insurer. But if you do, they generally won’t increase premiums, insure you for less, or change your benefits. However, if your occupation becomes less risky, make sure you tell your insurer as your premiums could be reduced. </w:t>
      </w:r>
      <w:r w:rsidRPr="0049753A">
        <w:rPr>
          <w:rStyle w:val="Strong"/>
          <w:rFonts w:ascii="Arial" w:hAnsi="Arial" w:cs="Arial"/>
          <w:b w:val="0"/>
          <w:sz w:val="22"/>
          <w:szCs w:val="22"/>
        </w:rPr>
        <w:t>‍</w:t>
      </w:r>
    </w:p>
    <w:p w:rsidR="006F4D85" w:rsidRPr="0049753A" w:rsidRDefault="006F4D85" w:rsidP="006F4D85">
      <w:pPr>
        <w:pStyle w:val="NormalWeb"/>
        <w:ind w:left="720"/>
        <w:rPr>
          <w:rFonts w:ascii="Verdana" w:hAnsi="Verdana" w:cstheme="minorHAnsi"/>
          <w:sz w:val="22"/>
          <w:szCs w:val="22"/>
        </w:rPr>
      </w:pPr>
      <w:r w:rsidRPr="0049753A">
        <w:rPr>
          <w:rStyle w:val="Strong"/>
          <w:rFonts w:ascii="Verdana" w:hAnsi="Verdana" w:cstheme="minorHAnsi"/>
          <w:b w:val="0"/>
          <w:sz w:val="22"/>
          <w:szCs w:val="22"/>
        </w:rPr>
        <w:t>The movement here is completely in your favour.</w:t>
      </w:r>
    </w:p>
    <w:p w:rsidR="006F4D85" w:rsidRPr="0049753A" w:rsidRDefault="006F4D85" w:rsidP="006F4D85">
      <w:pPr>
        <w:pStyle w:val="Heading3"/>
        <w:spacing w:line="240" w:lineRule="auto"/>
        <w:ind w:left="720"/>
        <w:rPr>
          <w:rFonts w:ascii="Verdana" w:hAnsi="Verdana" w:cstheme="minorHAnsi"/>
          <w:b/>
          <w:color w:val="auto"/>
          <w:sz w:val="22"/>
          <w:szCs w:val="22"/>
        </w:rPr>
      </w:pPr>
      <w:r w:rsidRPr="0049753A">
        <w:rPr>
          <w:rFonts w:ascii="Verdana" w:hAnsi="Verdana" w:cstheme="minorHAnsi"/>
          <w:b/>
          <w:color w:val="auto"/>
          <w:sz w:val="22"/>
          <w:szCs w:val="22"/>
        </w:rPr>
        <w:t>And more…</w:t>
      </w:r>
    </w:p>
    <w:p w:rsidR="006F4D85" w:rsidRPr="0049753A" w:rsidRDefault="006F4D85" w:rsidP="006F4D85">
      <w:pPr>
        <w:pStyle w:val="NormalWeb"/>
        <w:ind w:left="720"/>
        <w:rPr>
          <w:rFonts w:ascii="Verdana" w:hAnsi="Verdana" w:cstheme="minorHAnsi"/>
          <w:sz w:val="22"/>
          <w:szCs w:val="22"/>
        </w:rPr>
      </w:pPr>
      <w:r w:rsidRPr="0049753A">
        <w:rPr>
          <w:rFonts w:ascii="Verdana" w:hAnsi="Verdana" w:cstheme="minorHAnsi"/>
          <w:sz w:val="22"/>
          <w:szCs w:val="22"/>
        </w:rPr>
        <w:t>Look into</w:t>
      </w:r>
      <w:r w:rsidRPr="0049753A">
        <w:rPr>
          <w:rStyle w:val="Strong"/>
          <w:rFonts w:ascii="Verdana" w:hAnsi="Verdana" w:cstheme="minorHAnsi"/>
          <w:b w:val="0"/>
          <w:sz w:val="22"/>
          <w:szCs w:val="22"/>
        </w:rPr>
        <w:t xml:space="preserve"> future insurability</w:t>
      </w:r>
      <w:r w:rsidRPr="0049753A">
        <w:rPr>
          <w:rFonts w:ascii="Verdana" w:hAnsi="Verdana" w:cstheme="minorHAnsi"/>
          <w:sz w:val="22"/>
          <w:szCs w:val="22"/>
        </w:rPr>
        <w:t>, where you can increase your cover without any medicals when major life events occur (e.g. you get married or take on a larger mortgage).</w:t>
      </w:r>
    </w:p>
    <w:p w:rsidR="006F4D85" w:rsidRPr="0049753A" w:rsidRDefault="006F4D85" w:rsidP="006F4D85">
      <w:pPr>
        <w:spacing w:after="0" w:line="240" w:lineRule="auto"/>
        <w:ind w:left="720"/>
        <w:rPr>
          <w:rFonts w:ascii="Verdana" w:hAnsi="Verdana" w:cstheme="minorHAnsi"/>
        </w:rPr>
      </w:pPr>
      <w:r w:rsidRPr="0049753A">
        <w:rPr>
          <w:rFonts w:ascii="Verdana" w:hAnsi="Verdana" w:cstheme="minorHAnsi"/>
        </w:rPr>
        <w:t>The bottom line is, once an insurer takes you on, they take on the risk. So no matter how your behaviours change, you’re guaranteed the terms of your policy from the day you took it out. And, in some instances, you can improve your benefits, or reduce your premium, without additional risks or costs.</w:t>
      </w:r>
    </w:p>
    <w:p w:rsidR="006F4D85" w:rsidRPr="0049753A" w:rsidRDefault="006F4D85" w:rsidP="006F4D85">
      <w:pPr>
        <w:spacing w:after="0" w:line="240" w:lineRule="auto"/>
        <w:ind w:left="720"/>
        <w:rPr>
          <w:rFonts w:ascii="Verdana" w:hAnsi="Verdana" w:cstheme="minorHAnsi"/>
          <w:b/>
        </w:rPr>
      </w:pPr>
    </w:p>
    <w:p w:rsidR="006F4D85" w:rsidRPr="0049753A" w:rsidRDefault="006F4D85" w:rsidP="006F4D85">
      <w:pPr>
        <w:spacing w:line="240" w:lineRule="auto"/>
        <w:ind w:left="720"/>
        <w:rPr>
          <w:rFonts w:ascii="Verdana" w:hAnsi="Verdana" w:cstheme="minorHAnsi"/>
          <w:b/>
        </w:rPr>
      </w:pPr>
      <w:r w:rsidRPr="0049753A">
        <w:rPr>
          <w:rFonts w:ascii="Verdana" w:hAnsi="Verdana" w:cstheme="minorHAnsi"/>
          <w:b/>
        </w:rPr>
        <w:t>Want to know more?</w:t>
      </w:r>
    </w:p>
    <w:p w:rsidR="006F4D85" w:rsidRPr="0049753A" w:rsidRDefault="006F4D85" w:rsidP="006F4D85">
      <w:pPr>
        <w:spacing w:line="240" w:lineRule="auto"/>
        <w:ind w:left="720"/>
        <w:rPr>
          <w:rFonts w:ascii="Verdana" w:hAnsi="Verdana" w:cstheme="minorHAnsi"/>
        </w:rPr>
      </w:pPr>
      <w:r w:rsidRPr="0049753A">
        <w:rPr>
          <w:rFonts w:ascii="Verdana" w:hAnsi="Verdana" w:cstheme="minorHAnsi"/>
        </w:rPr>
        <w:t>If you’d like to discuss any of the content in this article and how it may apply to you, please call me on XXXXXXXXXX.</w:t>
      </w:r>
    </w:p>
    <w:p w:rsidR="00362FE9" w:rsidRPr="0049753A" w:rsidRDefault="00362FE9" w:rsidP="006F4D85">
      <w:pPr>
        <w:spacing w:before="60" w:after="60" w:line="240" w:lineRule="auto"/>
        <w:rPr>
          <w:rFonts w:ascii="Verdana" w:hAnsi="Verdana" w:cstheme="minorHAnsi"/>
        </w:rPr>
      </w:pPr>
    </w:p>
    <w:sectPr w:rsidR="00362FE9" w:rsidRPr="0049753A" w:rsidSect="00937AB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5503"/>
    <w:multiLevelType w:val="hybridMultilevel"/>
    <w:tmpl w:val="4C443F1E"/>
    <w:lvl w:ilvl="0" w:tplc="621EB6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860A2"/>
    <w:multiLevelType w:val="multilevel"/>
    <w:tmpl w:val="EB84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01260"/>
    <w:multiLevelType w:val="hybridMultilevel"/>
    <w:tmpl w:val="9138BAD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C2EBE"/>
    <w:multiLevelType w:val="multilevel"/>
    <w:tmpl w:val="C25CD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FF7299"/>
    <w:multiLevelType w:val="multilevel"/>
    <w:tmpl w:val="3DCE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E761C"/>
    <w:multiLevelType w:val="hybridMultilevel"/>
    <w:tmpl w:val="C1380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14147"/>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0E31F4"/>
    <w:multiLevelType w:val="multilevel"/>
    <w:tmpl w:val="3D98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02E10"/>
    <w:multiLevelType w:val="multilevel"/>
    <w:tmpl w:val="C6F6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405FDD"/>
    <w:multiLevelType w:val="multilevel"/>
    <w:tmpl w:val="E5D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330894"/>
    <w:multiLevelType w:val="multilevel"/>
    <w:tmpl w:val="6EDE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F3B1F"/>
    <w:multiLevelType w:val="hybridMultilevel"/>
    <w:tmpl w:val="9192F0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C516DE"/>
    <w:multiLevelType w:val="multilevel"/>
    <w:tmpl w:val="1226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EA4030"/>
    <w:multiLevelType w:val="multilevel"/>
    <w:tmpl w:val="4D2AB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714878"/>
    <w:multiLevelType w:val="hybridMultilevel"/>
    <w:tmpl w:val="E572F5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08C48BC"/>
    <w:multiLevelType w:val="hybridMultilevel"/>
    <w:tmpl w:val="47609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D44CE"/>
    <w:multiLevelType w:val="hybridMultilevel"/>
    <w:tmpl w:val="707A94A6"/>
    <w:lvl w:ilvl="0" w:tplc="5B2C10A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481B59"/>
    <w:multiLevelType w:val="multilevel"/>
    <w:tmpl w:val="A4BC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2D2786"/>
    <w:multiLevelType w:val="multilevel"/>
    <w:tmpl w:val="0B0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72172D"/>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2C0988"/>
    <w:multiLevelType w:val="multilevel"/>
    <w:tmpl w:val="BB14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E7E32"/>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043489"/>
    <w:multiLevelType w:val="multilevel"/>
    <w:tmpl w:val="4100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CE058F"/>
    <w:multiLevelType w:val="multilevel"/>
    <w:tmpl w:val="D6FAC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2A0348"/>
    <w:multiLevelType w:val="multilevel"/>
    <w:tmpl w:val="0CD80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E60B62"/>
    <w:multiLevelType w:val="hybridMultilevel"/>
    <w:tmpl w:val="7D664AE2"/>
    <w:lvl w:ilvl="0" w:tplc="869ED6FE">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6E6448"/>
    <w:multiLevelType w:val="multilevel"/>
    <w:tmpl w:val="D1321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A13DCF"/>
    <w:multiLevelType w:val="multilevel"/>
    <w:tmpl w:val="D94A6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6F7E30"/>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B75931"/>
    <w:multiLevelType w:val="multilevel"/>
    <w:tmpl w:val="CB06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FC0377"/>
    <w:multiLevelType w:val="multilevel"/>
    <w:tmpl w:val="3F76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2B1C75"/>
    <w:multiLevelType w:val="hybridMultilevel"/>
    <w:tmpl w:val="DDD6F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2" w15:restartNumberingAfterBreak="0">
    <w:nsid w:val="71BF7511"/>
    <w:multiLevelType w:val="multilevel"/>
    <w:tmpl w:val="E17E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752CA9"/>
    <w:multiLevelType w:val="multilevel"/>
    <w:tmpl w:val="0DEE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932ACE"/>
    <w:multiLevelType w:val="multilevel"/>
    <w:tmpl w:val="9F702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853C5F"/>
    <w:multiLevelType w:val="multilevel"/>
    <w:tmpl w:val="ADD8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575D68"/>
    <w:multiLevelType w:val="hybridMultilevel"/>
    <w:tmpl w:val="2FAA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D96017"/>
    <w:multiLevelType w:val="hybridMultilevel"/>
    <w:tmpl w:val="65D402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05514E"/>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06021B"/>
    <w:multiLevelType w:val="multilevel"/>
    <w:tmpl w:val="C8F8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9"/>
  </w:num>
  <w:num w:numId="4">
    <w:abstractNumId w:val="6"/>
  </w:num>
  <w:num w:numId="5">
    <w:abstractNumId w:val="38"/>
  </w:num>
  <w:num w:numId="6">
    <w:abstractNumId w:val="28"/>
  </w:num>
  <w:num w:numId="7">
    <w:abstractNumId w:val="21"/>
  </w:num>
  <w:num w:numId="8">
    <w:abstractNumId w:val="30"/>
  </w:num>
  <w:num w:numId="9">
    <w:abstractNumId w:val="2"/>
  </w:num>
  <w:num w:numId="10">
    <w:abstractNumId w:val="33"/>
  </w:num>
  <w:num w:numId="11">
    <w:abstractNumId w:val="32"/>
  </w:num>
  <w:num w:numId="12">
    <w:abstractNumId w:val="3"/>
  </w:num>
  <w:num w:numId="13">
    <w:abstractNumId w:val="18"/>
  </w:num>
  <w:num w:numId="14">
    <w:abstractNumId w:val="20"/>
  </w:num>
  <w:num w:numId="15">
    <w:abstractNumId w:val="24"/>
  </w:num>
  <w:num w:numId="16">
    <w:abstractNumId w:val="12"/>
  </w:num>
  <w:num w:numId="17">
    <w:abstractNumId w:val="26"/>
  </w:num>
  <w:num w:numId="18">
    <w:abstractNumId w:val="1"/>
  </w:num>
  <w:num w:numId="19">
    <w:abstractNumId w:val="22"/>
  </w:num>
  <w:num w:numId="20">
    <w:abstractNumId w:val="29"/>
  </w:num>
  <w:num w:numId="21">
    <w:abstractNumId w:val="17"/>
  </w:num>
  <w:num w:numId="22">
    <w:abstractNumId w:val="36"/>
  </w:num>
  <w:num w:numId="23">
    <w:abstractNumId w:val="16"/>
  </w:num>
  <w:num w:numId="24">
    <w:abstractNumId w:val="13"/>
  </w:num>
  <w:num w:numId="25">
    <w:abstractNumId w:val="39"/>
  </w:num>
  <w:num w:numId="26">
    <w:abstractNumId w:val="9"/>
  </w:num>
  <w:num w:numId="27">
    <w:abstractNumId w:val="10"/>
  </w:num>
  <w:num w:numId="28">
    <w:abstractNumId w:val="4"/>
  </w:num>
  <w:num w:numId="29">
    <w:abstractNumId w:val="7"/>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7"/>
  </w:num>
  <w:num w:numId="33">
    <w:abstractNumId w:val="14"/>
  </w:num>
  <w:num w:numId="34">
    <w:abstractNumId w:val="8"/>
  </w:num>
  <w:num w:numId="35">
    <w:abstractNumId w:val="35"/>
  </w:num>
  <w:num w:numId="36">
    <w:abstractNumId w:val="34"/>
  </w:num>
  <w:num w:numId="37">
    <w:abstractNumId w:val="23"/>
  </w:num>
  <w:num w:numId="38">
    <w:abstractNumId w:val="27"/>
  </w:num>
  <w:num w:numId="39">
    <w:abstractNumId w:val="0"/>
  </w:num>
  <w:num w:numId="40">
    <w:abstractNumId w:val="2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30A"/>
    <w:rsid w:val="00002FAE"/>
    <w:rsid w:val="000507B1"/>
    <w:rsid w:val="00056F95"/>
    <w:rsid w:val="000651AC"/>
    <w:rsid w:val="0006570D"/>
    <w:rsid w:val="00074F07"/>
    <w:rsid w:val="00082CC1"/>
    <w:rsid w:val="000B730A"/>
    <w:rsid w:val="000C5C76"/>
    <w:rsid w:val="001865D1"/>
    <w:rsid w:val="00196256"/>
    <w:rsid w:val="001B4621"/>
    <w:rsid w:val="001B4EA7"/>
    <w:rsid w:val="001E0C16"/>
    <w:rsid w:val="002324AF"/>
    <w:rsid w:val="00251F81"/>
    <w:rsid w:val="00256F0E"/>
    <w:rsid w:val="002615FF"/>
    <w:rsid w:val="002737E5"/>
    <w:rsid w:val="00282108"/>
    <w:rsid w:val="002A176A"/>
    <w:rsid w:val="002A7771"/>
    <w:rsid w:val="002C4ED7"/>
    <w:rsid w:val="002E0D2D"/>
    <w:rsid w:val="002E60E3"/>
    <w:rsid w:val="003069C2"/>
    <w:rsid w:val="00320C0C"/>
    <w:rsid w:val="00322E86"/>
    <w:rsid w:val="003257FF"/>
    <w:rsid w:val="00343CBE"/>
    <w:rsid w:val="00351BA1"/>
    <w:rsid w:val="003571D6"/>
    <w:rsid w:val="00362D20"/>
    <w:rsid w:val="00362FE9"/>
    <w:rsid w:val="00374320"/>
    <w:rsid w:val="00380D18"/>
    <w:rsid w:val="00386EAB"/>
    <w:rsid w:val="003C003B"/>
    <w:rsid w:val="003F08DD"/>
    <w:rsid w:val="004006FF"/>
    <w:rsid w:val="004140CC"/>
    <w:rsid w:val="0043783B"/>
    <w:rsid w:val="00452F34"/>
    <w:rsid w:val="00474344"/>
    <w:rsid w:val="00474885"/>
    <w:rsid w:val="0047655A"/>
    <w:rsid w:val="00480166"/>
    <w:rsid w:val="0049753A"/>
    <w:rsid w:val="004E0E01"/>
    <w:rsid w:val="004E20F0"/>
    <w:rsid w:val="004E4119"/>
    <w:rsid w:val="00525224"/>
    <w:rsid w:val="00544AB2"/>
    <w:rsid w:val="00546F9B"/>
    <w:rsid w:val="00580110"/>
    <w:rsid w:val="00583CEC"/>
    <w:rsid w:val="005C23F0"/>
    <w:rsid w:val="005C3F77"/>
    <w:rsid w:val="005C511D"/>
    <w:rsid w:val="005E0387"/>
    <w:rsid w:val="005F7480"/>
    <w:rsid w:val="00636F3A"/>
    <w:rsid w:val="00665177"/>
    <w:rsid w:val="0069343F"/>
    <w:rsid w:val="006B1F8B"/>
    <w:rsid w:val="006C2EA1"/>
    <w:rsid w:val="006D009A"/>
    <w:rsid w:val="006F4D85"/>
    <w:rsid w:val="00757049"/>
    <w:rsid w:val="007B2CEC"/>
    <w:rsid w:val="007B5FD4"/>
    <w:rsid w:val="007B6C7E"/>
    <w:rsid w:val="007C35B1"/>
    <w:rsid w:val="007F1B7B"/>
    <w:rsid w:val="00846890"/>
    <w:rsid w:val="008656F5"/>
    <w:rsid w:val="008F5F0F"/>
    <w:rsid w:val="009217EC"/>
    <w:rsid w:val="0092414A"/>
    <w:rsid w:val="00931EB2"/>
    <w:rsid w:val="00937ABF"/>
    <w:rsid w:val="00960C6C"/>
    <w:rsid w:val="009B35D2"/>
    <w:rsid w:val="009C51D0"/>
    <w:rsid w:val="009C580B"/>
    <w:rsid w:val="009E0B10"/>
    <w:rsid w:val="009F7A72"/>
    <w:rsid w:val="00A550D4"/>
    <w:rsid w:val="00A61DFF"/>
    <w:rsid w:val="00A97692"/>
    <w:rsid w:val="00AD6146"/>
    <w:rsid w:val="00B16FB9"/>
    <w:rsid w:val="00B235E5"/>
    <w:rsid w:val="00B54F22"/>
    <w:rsid w:val="00B959EB"/>
    <w:rsid w:val="00B95C8D"/>
    <w:rsid w:val="00BB2BBE"/>
    <w:rsid w:val="00BC0005"/>
    <w:rsid w:val="00BC7FD2"/>
    <w:rsid w:val="00BD792C"/>
    <w:rsid w:val="00BE1217"/>
    <w:rsid w:val="00C00C27"/>
    <w:rsid w:val="00C316D0"/>
    <w:rsid w:val="00C44AE1"/>
    <w:rsid w:val="00C67727"/>
    <w:rsid w:val="00C74E4E"/>
    <w:rsid w:val="00C870BA"/>
    <w:rsid w:val="00C97A2C"/>
    <w:rsid w:val="00CA4F6C"/>
    <w:rsid w:val="00CB0996"/>
    <w:rsid w:val="00CC7F2B"/>
    <w:rsid w:val="00CE1CC4"/>
    <w:rsid w:val="00CE2EE8"/>
    <w:rsid w:val="00D1138A"/>
    <w:rsid w:val="00D24BC5"/>
    <w:rsid w:val="00D35F44"/>
    <w:rsid w:val="00D375DF"/>
    <w:rsid w:val="00D409DC"/>
    <w:rsid w:val="00D46BB3"/>
    <w:rsid w:val="00D94DD6"/>
    <w:rsid w:val="00DA4D32"/>
    <w:rsid w:val="00DD648F"/>
    <w:rsid w:val="00DF2A3D"/>
    <w:rsid w:val="00E10641"/>
    <w:rsid w:val="00E133A1"/>
    <w:rsid w:val="00E143A4"/>
    <w:rsid w:val="00E6152B"/>
    <w:rsid w:val="00E65852"/>
    <w:rsid w:val="00E70091"/>
    <w:rsid w:val="00E718C0"/>
    <w:rsid w:val="00E71957"/>
    <w:rsid w:val="00EC35A8"/>
    <w:rsid w:val="00EE299B"/>
    <w:rsid w:val="00F112EA"/>
    <w:rsid w:val="00F45ADD"/>
    <w:rsid w:val="00F56350"/>
    <w:rsid w:val="00F750A9"/>
    <w:rsid w:val="00F86D3E"/>
    <w:rsid w:val="00FA1B3F"/>
    <w:rsid w:val="00FD4766"/>
    <w:rsid w:val="00FE70CA"/>
    <w:rsid w:val="00FE7F53"/>
    <w:rsid w:val="00FF7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40A2F-465B-4183-83AF-880FA161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E1C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5C511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06570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30A"/>
    <w:pPr>
      <w:ind w:left="720"/>
      <w:contextualSpacing/>
    </w:pPr>
  </w:style>
  <w:style w:type="character" w:styleId="CommentReference">
    <w:name w:val="annotation reference"/>
    <w:basedOn w:val="DefaultParagraphFont"/>
    <w:uiPriority w:val="99"/>
    <w:semiHidden/>
    <w:unhideWhenUsed/>
    <w:rsid w:val="00FF71E2"/>
    <w:rPr>
      <w:sz w:val="16"/>
      <w:szCs w:val="16"/>
    </w:rPr>
  </w:style>
  <w:style w:type="paragraph" w:styleId="CommentText">
    <w:name w:val="annotation text"/>
    <w:basedOn w:val="Normal"/>
    <w:link w:val="CommentTextChar"/>
    <w:uiPriority w:val="99"/>
    <w:semiHidden/>
    <w:unhideWhenUsed/>
    <w:rsid w:val="00FF71E2"/>
    <w:pPr>
      <w:spacing w:line="240" w:lineRule="auto"/>
    </w:pPr>
    <w:rPr>
      <w:sz w:val="20"/>
      <w:szCs w:val="20"/>
    </w:rPr>
  </w:style>
  <w:style w:type="character" w:customStyle="1" w:styleId="CommentTextChar">
    <w:name w:val="Comment Text Char"/>
    <w:basedOn w:val="DefaultParagraphFont"/>
    <w:link w:val="CommentText"/>
    <w:uiPriority w:val="99"/>
    <w:semiHidden/>
    <w:rsid w:val="00FF71E2"/>
    <w:rPr>
      <w:sz w:val="20"/>
      <w:szCs w:val="20"/>
    </w:rPr>
  </w:style>
  <w:style w:type="paragraph" w:styleId="BalloonText">
    <w:name w:val="Balloon Text"/>
    <w:basedOn w:val="Normal"/>
    <w:link w:val="BalloonTextChar"/>
    <w:uiPriority w:val="99"/>
    <w:semiHidden/>
    <w:unhideWhenUsed/>
    <w:rsid w:val="00FF7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1E2"/>
    <w:rPr>
      <w:rFonts w:ascii="Segoe UI" w:hAnsi="Segoe UI" w:cs="Segoe UI"/>
      <w:sz w:val="18"/>
      <w:szCs w:val="18"/>
    </w:rPr>
  </w:style>
  <w:style w:type="character" w:customStyle="1" w:styleId="Heading4Char">
    <w:name w:val="Heading 4 Char"/>
    <w:basedOn w:val="DefaultParagraphFont"/>
    <w:link w:val="Heading4"/>
    <w:uiPriority w:val="9"/>
    <w:rsid w:val="005C511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5C511D"/>
    <w:rPr>
      <w:b/>
      <w:bCs/>
    </w:rPr>
  </w:style>
  <w:style w:type="paragraph" w:styleId="NormalWeb">
    <w:name w:val="Normal (Web)"/>
    <w:basedOn w:val="Normal"/>
    <w:uiPriority w:val="99"/>
    <w:unhideWhenUsed/>
    <w:rsid w:val="005C51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511D"/>
    <w:rPr>
      <w:color w:val="0000FF"/>
      <w:u w:val="single"/>
    </w:rPr>
  </w:style>
  <w:style w:type="character" w:customStyle="1" w:styleId="Heading3Char">
    <w:name w:val="Heading 3 Char"/>
    <w:basedOn w:val="DefaultParagraphFont"/>
    <w:link w:val="Heading3"/>
    <w:uiPriority w:val="9"/>
    <w:rsid w:val="00CE1CC4"/>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525224"/>
    <w:rPr>
      <w:i/>
      <w:iCs/>
    </w:rPr>
  </w:style>
  <w:style w:type="character" w:customStyle="1" w:styleId="Heading5Char">
    <w:name w:val="Heading 5 Char"/>
    <w:basedOn w:val="DefaultParagraphFont"/>
    <w:link w:val="Heading5"/>
    <w:uiPriority w:val="9"/>
    <w:rsid w:val="0006570D"/>
    <w:rPr>
      <w:rFonts w:asciiTheme="majorHAnsi" w:eastAsiaTheme="majorEastAsia" w:hAnsiTheme="majorHAnsi" w:cstheme="majorBidi"/>
      <w:color w:val="2E74B5" w:themeColor="accent1" w:themeShade="BF"/>
    </w:rPr>
  </w:style>
  <w:style w:type="paragraph" w:customStyle="1" w:styleId="w-rte-editable">
    <w:name w:val="w-rte-editable"/>
    <w:basedOn w:val="Normal"/>
    <w:rsid w:val="0006570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F7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4435">
      <w:bodyDiv w:val="1"/>
      <w:marLeft w:val="0"/>
      <w:marRight w:val="0"/>
      <w:marTop w:val="0"/>
      <w:marBottom w:val="0"/>
      <w:divBdr>
        <w:top w:val="none" w:sz="0" w:space="0" w:color="auto"/>
        <w:left w:val="none" w:sz="0" w:space="0" w:color="auto"/>
        <w:bottom w:val="none" w:sz="0" w:space="0" w:color="auto"/>
        <w:right w:val="none" w:sz="0" w:space="0" w:color="auto"/>
      </w:divBdr>
    </w:div>
    <w:div w:id="83385325">
      <w:bodyDiv w:val="1"/>
      <w:marLeft w:val="0"/>
      <w:marRight w:val="0"/>
      <w:marTop w:val="0"/>
      <w:marBottom w:val="0"/>
      <w:divBdr>
        <w:top w:val="none" w:sz="0" w:space="0" w:color="auto"/>
        <w:left w:val="none" w:sz="0" w:space="0" w:color="auto"/>
        <w:bottom w:val="none" w:sz="0" w:space="0" w:color="auto"/>
        <w:right w:val="none" w:sz="0" w:space="0" w:color="auto"/>
      </w:divBdr>
      <w:divsChild>
        <w:div w:id="3412069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862156">
          <w:marLeft w:val="0"/>
          <w:marRight w:val="0"/>
          <w:marTop w:val="0"/>
          <w:marBottom w:val="0"/>
          <w:divBdr>
            <w:top w:val="none" w:sz="0" w:space="0" w:color="auto"/>
            <w:left w:val="none" w:sz="0" w:space="0" w:color="auto"/>
            <w:bottom w:val="none" w:sz="0" w:space="0" w:color="auto"/>
            <w:right w:val="none" w:sz="0" w:space="0" w:color="auto"/>
          </w:divBdr>
        </w:div>
      </w:divsChild>
    </w:div>
    <w:div w:id="263850835">
      <w:bodyDiv w:val="1"/>
      <w:marLeft w:val="0"/>
      <w:marRight w:val="0"/>
      <w:marTop w:val="0"/>
      <w:marBottom w:val="0"/>
      <w:divBdr>
        <w:top w:val="none" w:sz="0" w:space="0" w:color="auto"/>
        <w:left w:val="none" w:sz="0" w:space="0" w:color="auto"/>
        <w:bottom w:val="none" w:sz="0" w:space="0" w:color="auto"/>
        <w:right w:val="none" w:sz="0" w:space="0" w:color="auto"/>
      </w:divBdr>
    </w:div>
    <w:div w:id="305210005">
      <w:bodyDiv w:val="1"/>
      <w:marLeft w:val="0"/>
      <w:marRight w:val="0"/>
      <w:marTop w:val="0"/>
      <w:marBottom w:val="0"/>
      <w:divBdr>
        <w:top w:val="none" w:sz="0" w:space="0" w:color="auto"/>
        <w:left w:val="none" w:sz="0" w:space="0" w:color="auto"/>
        <w:bottom w:val="none" w:sz="0" w:space="0" w:color="auto"/>
        <w:right w:val="none" w:sz="0" w:space="0" w:color="auto"/>
      </w:divBdr>
      <w:divsChild>
        <w:div w:id="1759256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271769">
      <w:bodyDiv w:val="1"/>
      <w:marLeft w:val="0"/>
      <w:marRight w:val="0"/>
      <w:marTop w:val="0"/>
      <w:marBottom w:val="0"/>
      <w:divBdr>
        <w:top w:val="none" w:sz="0" w:space="0" w:color="auto"/>
        <w:left w:val="none" w:sz="0" w:space="0" w:color="auto"/>
        <w:bottom w:val="none" w:sz="0" w:space="0" w:color="auto"/>
        <w:right w:val="none" w:sz="0" w:space="0" w:color="auto"/>
      </w:divBdr>
    </w:div>
    <w:div w:id="495613262">
      <w:bodyDiv w:val="1"/>
      <w:marLeft w:val="0"/>
      <w:marRight w:val="0"/>
      <w:marTop w:val="0"/>
      <w:marBottom w:val="0"/>
      <w:divBdr>
        <w:top w:val="none" w:sz="0" w:space="0" w:color="auto"/>
        <w:left w:val="none" w:sz="0" w:space="0" w:color="auto"/>
        <w:bottom w:val="none" w:sz="0" w:space="0" w:color="auto"/>
        <w:right w:val="none" w:sz="0" w:space="0" w:color="auto"/>
      </w:divBdr>
    </w:div>
    <w:div w:id="686054937">
      <w:bodyDiv w:val="1"/>
      <w:marLeft w:val="0"/>
      <w:marRight w:val="0"/>
      <w:marTop w:val="0"/>
      <w:marBottom w:val="0"/>
      <w:divBdr>
        <w:top w:val="none" w:sz="0" w:space="0" w:color="auto"/>
        <w:left w:val="none" w:sz="0" w:space="0" w:color="auto"/>
        <w:bottom w:val="none" w:sz="0" w:space="0" w:color="auto"/>
        <w:right w:val="none" w:sz="0" w:space="0" w:color="auto"/>
      </w:divBdr>
      <w:divsChild>
        <w:div w:id="1310743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988807">
          <w:marLeft w:val="0"/>
          <w:marRight w:val="0"/>
          <w:marTop w:val="0"/>
          <w:marBottom w:val="0"/>
          <w:divBdr>
            <w:top w:val="none" w:sz="0" w:space="0" w:color="auto"/>
            <w:left w:val="none" w:sz="0" w:space="0" w:color="auto"/>
            <w:bottom w:val="none" w:sz="0" w:space="0" w:color="auto"/>
            <w:right w:val="none" w:sz="0" w:space="0" w:color="auto"/>
          </w:divBdr>
        </w:div>
      </w:divsChild>
    </w:div>
    <w:div w:id="842090331">
      <w:bodyDiv w:val="1"/>
      <w:marLeft w:val="0"/>
      <w:marRight w:val="0"/>
      <w:marTop w:val="0"/>
      <w:marBottom w:val="0"/>
      <w:divBdr>
        <w:top w:val="none" w:sz="0" w:space="0" w:color="auto"/>
        <w:left w:val="none" w:sz="0" w:space="0" w:color="auto"/>
        <w:bottom w:val="none" w:sz="0" w:space="0" w:color="auto"/>
        <w:right w:val="none" w:sz="0" w:space="0" w:color="auto"/>
      </w:divBdr>
    </w:div>
    <w:div w:id="989675869">
      <w:bodyDiv w:val="1"/>
      <w:marLeft w:val="0"/>
      <w:marRight w:val="0"/>
      <w:marTop w:val="0"/>
      <w:marBottom w:val="0"/>
      <w:divBdr>
        <w:top w:val="none" w:sz="0" w:space="0" w:color="auto"/>
        <w:left w:val="none" w:sz="0" w:space="0" w:color="auto"/>
        <w:bottom w:val="none" w:sz="0" w:space="0" w:color="auto"/>
        <w:right w:val="none" w:sz="0" w:space="0" w:color="auto"/>
      </w:divBdr>
      <w:divsChild>
        <w:div w:id="294793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548631">
      <w:bodyDiv w:val="1"/>
      <w:marLeft w:val="0"/>
      <w:marRight w:val="0"/>
      <w:marTop w:val="0"/>
      <w:marBottom w:val="0"/>
      <w:divBdr>
        <w:top w:val="none" w:sz="0" w:space="0" w:color="auto"/>
        <w:left w:val="none" w:sz="0" w:space="0" w:color="auto"/>
        <w:bottom w:val="none" w:sz="0" w:space="0" w:color="auto"/>
        <w:right w:val="none" w:sz="0" w:space="0" w:color="auto"/>
      </w:divBdr>
      <w:divsChild>
        <w:div w:id="1508131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662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563607">
      <w:bodyDiv w:val="1"/>
      <w:marLeft w:val="0"/>
      <w:marRight w:val="0"/>
      <w:marTop w:val="0"/>
      <w:marBottom w:val="0"/>
      <w:divBdr>
        <w:top w:val="none" w:sz="0" w:space="0" w:color="auto"/>
        <w:left w:val="none" w:sz="0" w:space="0" w:color="auto"/>
        <w:bottom w:val="none" w:sz="0" w:space="0" w:color="auto"/>
        <w:right w:val="none" w:sz="0" w:space="0" w:color="auto"/>
      </w:divBdr>
      <w:divsChild>
        <w:div w:id="1015962235">
          <w:marLeft w:val="0"/>
          <w:marRight w:val="0"/>
          <w:marTop w:val="0"/>
          <w:marBottom w:val="0"/>
          <w:divBdr>
            <w:top w:val="none" w:sz="0" w:space="0" w:color="auto"/>
            <w:left w:val="none" w:sz="0" w:space="0" w:color="auto"/>
            <w:bottom w:val="none" w:sz="0" w:space="0" w:color="auto"/>
            <w:right w:val="none" w:sz="0" w:space="0" w:color="auto"/>
          </w:divBdr>
        </w:div>
        <w:div w:id="986010276">
          <w:marLeft w:val="0"/>
          <w:marRight w:val="0"/>
          <w:marTop w:val="0"/>
          <w:marBottom w:val="0"/>
          <w:divBdr>
            <w:top w:val="none" w:sz="0" w:space="0" w:color="auto"/>
            <w:left w:val="none" w:sz="0" w:space="0" w:color="auto"/>
            <w:bottom w:val="none" w:sz="0" w:space="0" w:color="auto"/>
            <w:right w:val="none" w:sz="0" w:space="0" w:color="auto"/>
          </w:divBdr>
        </w:div>
        <w:div w:id="1938755220">
          <w:marLeft w:val="0"/>
          <w:marRight w:val="0"/>
          <w:marTop w:val="0"/>
          <w:marBottom w:val="0"/>
          <w:divBdr>
            <w:top w:val="none" w:sz="0" w:space="0" w:color="auto"/>
            <w:left w:val="none" w:sz="0" w:space="0" w:color="auto"/>
            <w:bottom w:val="none" w:sz="0" w:space="0" w:color="auto"/>
            <w:right w:val="none" w:sz="0" w:space="0" w:color="auto"/>
          </w:divBdr>
        </w:div>
        <w:div w:id="1117330692">
          <w:marLeft w:val="0"/>
          <w:marRight w:val="0"/>
          <w:marTop w:val="0"/>
          <w:marBottom w:val="0"/>
          <w:divBdr>
            <w:top w:val="none" w:sz="0" w:space="0" w:color="auto"/>
            <w:left w:val="none" w:sz="0" w:space="0" w:color="auto"/>
            <w:bottom w:val="none" w:sz="0" w:space="0" w:color="auto"/>
            <w:right w:val="none" w:sz="0" w:space="0" w:color="auto"/>
          </w:divBdr>
        </w:div>
        <w:div w:id="881287473">
          <w:marLeft w:val="0"/>
          <w:marRight w:val="0"/>
          <w:marTop w:val="0"/>
          <w:marBottom w:val="0"/>
          <w:divBdr>
            <w:top w:val="none" w:sz="0" w:space="0" w:color="auto"/>
            <w:left w:val="none" w:sz="0" w:space="0" w:color="auto"/>
            <w:bottom w:val="none" w:sz="0" w:space="0" w:color="auto"/>
            <w:right w:val="none" w:sz="0" w:space="0" w:color="auto"/>
          </w:divBdr>
        </w:div>
        <w:div w:id="1247496372">
          <w:marLeft w:val="0"/>
          <w:marRight w:val="0"/>
          <w:marTop w:val="0"/>
          <w:marBottom w:val="0"/>
          <w:divBdr>
            <w:top w:val="none" w:sz="0" w:space="0" w:color="auto"/>
            <w:left w:val="none" w:sz="0" w:space="0" w:color="auto"/>
            <w:bottom w:val="none" w:sz="0" w:space="0" w:color="auto"/>
            <w:right w:val="none" w:sz="0" w:space="0" w:color="auto"/>
          </w:divBdr>
        </w:div>
        <w:div w:id="1115902053">
          <w:marLeft w:val="0"/>
          <w:marRight w:val="0"/>
          <w:marTop w:val="0"/>
          <w:marBottom w:val="0"/>
          <w:divBdr>
            <w:top w:val="none" w:sz="0" w:space="0" w:color="auto"/>
            <w:left w:val="none" w:sz="0" w:space="0" w:color="auto"/>
            <w:bottom w:val="none" w:sz="0" w:space="0" w:color="auto"/>
            <w:right w:val="none" w:sz="0" w:space="0" w:color="auto"/>
          </w:divBdr>
        </w:div>
        <w:div w:id="1469935412">
          <w:marLeft w:val="0"/>
          <w:marRight w:val="0"/>
          <w:marTop w:val="0"/>
          <w:marBottom w:val="0"/>
          <w:divBdr>
            <w:top w:val="none" w:sz="0" w:space="0" w:color="auto"/>
            <w:left w:val="none" w:sz="0" w:space="0" w:color="auto"/>
            <w:bottom w:val="none" w:sz="0" w:space="0" w:color="auto"/>
            <w:right w:val="none" w:sz="0" w:space="0" w:color="auto"/>
          </w:divBdr>
        </w:div>
        <w:div w:id="1288514539">
          <w:marLeft w:val="0"/>
          <w:marRight w:val="0"/>
          <w:marTop w:val="0"/>
          <w:marBottom w:val="0"/>
          <w:divBdr>
            <w:top w:val="none" w:sz="0" w:space="0" w:color="auto"/>
            <w:left w:val="none" w:sz="0" w:space="0" w:color="auto"/>
            <w:bottom w:val="none" w:sz="0" w:space="0" w:color="auto"/>
            <w:right w:val="none" w:sz="0" w:space="0" w:color="auto"/>
          </w:divBdr>
        </w:div>
        <w:div w:id="1539776940">
          <w:marLeft w:val="0"/>
          <w:marRight w:val="0"/>
          <w:marTop w:val="0"/>
          <w:marBottom w:val="0"/>
          <w:divBdr>
            <w:top w:val="none" w:sz="0" w:space="0" w:color="auto"/>
            <w:left w:val="none" w:sz="0" w:space="0" w:color="auto"/>
            <w:bottom w:val="none" w:sz="0" w:space="0" w:color="auto"/>
            <w:right w:val="none" w:sz="0" w:space="0" w:color="auto"/>
          </w:divBdr>
        </w:div>
      </w:divsChild>
    </w:div>
    <w:div w:id="1149205357">
      <w:bodyDiv w:val="1"/>
      <w:marLeft w:val="0"/>
      <w:marRight w:val="0"/>
      <w:marTop w:val="0"/>
      <w:marBottom w:val="0"/>
      <w:divBdr>
        <w:top w:val="none" w:sz="0" w:space="0" w:color="auto"/>
        <w:left w:val="none" w:sz="0" w:space="0" w:color="auto"/>
        <w:bottom w:val="none" w:sz="0" w:space="0" w:color="auto"/>
        <w:right w:val="none" w:sz="0" w:space="0" w:color="auto"/>
      </w:divBdr>
    </w:div>
    <w:div w:id="1312253257">
      <w:bodyDiv w:val="1"/>
      <w:marLeft w:val="0"/>
      <w:marRight w:val="0"/>
      <w:marTop w:val="0"/>
      <w:marBottom w:val="0"/>
      <w:divBdr>
        <w:top w:val="none" w:sz="0" w:space="0" w:color="auto"/>
        <w:left w:val="none" w:sz="0" w:space="0" w:color="auto"/>
        <w:bottom w:val="none" w:sz="0" w:space="0" w:color="auto"/>
        <w:right w:val="none" w:sz="0" w:space="0" w:color="auto"/>
      </w:divBdr>
      <w:divsChild>
        <w:div w:id="216553125">
          <w:marLeft w:val="0"/>
          <w:marRight w:val="0"/>
          <w:marTop w:val="0"/>
          <w:marBottom w:val="0"/>
          <w:divBdr>
            <w:top w:val="none" w:sz="0" w:space="0" w:color="auto"/>
            <w:left w:val="none" w:sz="0" w:space="0" w:color="auto"/>
            <w:bottom w:val="none" w:sz="0" w:space="0" w:color="auto"/>
            <w:right w:val="none" w:sz="0" w:space="0" w:color="auto"/>
          </w:divBdr>
        </w:div>
      </w:divsChild>
    </w:div>
    <w:div w:id="1380976185">
      <w:bodyDiv w:val="1"/>
      <w:marLeft w:val="0"/>
      <w:marRight w:val="0"/>
      <w:marTop w:val="0"/>
      <w:marBottom w:val="0"/>
      <w:divBdr>
        <w:top w:val="none" w:sz="0" w:space="0" w:color="auto"/>
        <w:left w:val="none" w:sz="0" w:space="0" w:color="auto"/>
        <w:bottom w:val="none" w:sz="0" w:space="0" w:color="auto"/>
        <w:right w:val="none" w:sz="0" w:space="0" w:color="auto"/>
      </w:divBdr>
    </w:div>
    <w:div w:id="1451974792">
      <w:bodyDiv w:val="1"/>
      <w:marLeft w:val="0"/>
      <w:marRight w:val="0"/>
      <w:marTop w:val="0"/>
      <w:marBottom w:val="0"/>
      <w:divBdr>
        <w:top w:val="none" w:sz="0" w:space="0" w:color="auto"/>
        <w:left w:val="none" w:sz="0" w:space="0" w:color="auto"/>
        <w:bottom w:val="none" w:sz="0" w:space="0" w:color="auto"/>
        <w:right w:val="none" w:sz="0" w:space="0" w:color="auto"/>
      </w:divBdr>
    </w:div>
    <w:div w:id="1538929075">
      <w:bodyDiv w:val="1"/>
      <w:marLeft w:val="0"/>
      <w:marRight w:val="0"/>
      <w:marTop w:val="0"/>
      <w:marBottom w:val="0"/>
      <w:divBdr>
        <w:top w:val="none" w:sz="0" w:space="0" w:color="auto"/>
        <w:left w:val="none" w:sz="0" w:space="0" w:color="auto"/>
        <w:bottom w:val="none" w:sz="0" w:space="0" w:color="auto"/>
        <w:right w:val="none" w:sz="0" w:space="0" w:color="auto"/>
      </w:divBdr>
      <w:divsChild>
        <w:div w:id="61686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65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8969">
          <w:blockQuote w:val="1"/>
          <w:marLeft w:val="720"/>
          <w:marRight w:val="720"/>
          <w:marTop w:val="100"/>
          <w:marBottom w:val="100"/>
          <w:divBdr>
            <w:top w:val="none" w:sz="0" w:space="0" w:color="auto"/>
            <w:left w:val="none" w:sz="0" w:space="0" w:color="auto"/>
            <w:bottom w:val="none" w:sz="0" w:space="0" w:color="auto"/>
            <w:right w:val="none" w:sz="0" w:space="0" w:color="auto"/>
          </w:divBdr>
        </w:div>
        <w:div w:id="467093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557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187695">
      <w:bodyDiv w:val="1"/>
      <w:marLeft w:val="0"/>
      <w:marRight w:val="0"/>
      <w:marTop w:val="0"/>
      <w:marBottom w:val="0"/>
      <w:divBdr>
        <w:top w:val="none" w:sz="0" w:space="0" w:color="auto"/>
        <w:left w:val="none" w:sz="0" w:space="0" w:color="auto"/>
        <w:bottom w:val="none" w:sz="0" w:space="0" w:color="auto"/>
        <w:right w:val="none" w:sz="0" w:space="0" w:color="auto"/>
      </w:divBdr>
    </w:div>
    <w:div w:id="1572082043">
      <w:bodyDiv w:val="1"/>
      <w:marLeft w:val="0"/>
      <w:marRight w:val="0"/>
      <w:marTop w:val="0"/>
      <w:marBottom w:val="0"/>
      <w:divBdr>
        <w:top w:val="none" w:sz="0" w:space="0" w:color="auto"/>
        <w:left w:val="none" w:sz="0" w:space="0" w:color="auto"/>
        <w:bottom w:val="none" w:sz="0" w:space="0" w:color="auto"/>
        <w:right w:val="none" w:sz="0" w:space="0" w:color="auto"/>
      </w:divBdr>
    </w:div>
    <w:div w:id="1587380000">
      <w:bodyDiv w:val="1"/>
      <w:marLeft w:val="0"/>
      <w:marRight w:val="0"/>
      <w:marTop w:val="0"/>
      <w:marBottom w:val="0"/>
      <w:divBdr>
        <w:top w:val="none" w:sz="0" w:space="0" w:color="auto"/>
        <w:left w:val="none" w:sz="0" w:space="0" w:color="auto"/>
        <w:bottom w:val="none" w:sz="0" w:space="0" w:color="auto"/>
        <w:right w:val="none" w:sz="0" w:space="0" w:color="auto"/>
      </w:divBdr>
    </w:div>
    <w:div w:id="1596474433">
      <w:bodyDiv w:val="1"/>
      <w:marLeft w:val="0"/>
      <w:marRight w:val="0"/>
      <w:marTop w:val="0"/>
      <w:marBottom w:val="0"/>
      <w:divBdr>
        <w:top w:val="none" w:sz="0" w:space="0" w:color="auto"/>
        <w:left w:val="none" w:sz="0" w:space="0" w:color="auto"/>
        <w:bottom w:val="none" w:sz="0" w:space="0" w:color="auto"/>
        <w:right w:val="none" w:sz="0" w:space="0" w:color="auto"/>
      </w:divBdr>
    </w:div>
    <w:div w:id="1659577446">
      <w:bodyDiv w:val="1"/>
      <w:marLeft w:val="0"/>
      <w:marRight w:val="0"/>
      <w:marTop w:val="0"/>
      <w:marBottom w:val="0"/>
      <w:divBdr>
        <w:top w:val="none" w:sz="0" w:space="0" w:color="auto"/>
        <w:left w:val="none" w:sz="0" w:space="0" w:color="auto"/>
        <w:bottom w:val="none" w:sz="0" w:space="0" w:color="auto"/>
        <w:right w:val="none" w:sz="0" w:space="0" w:color="auto"/>
      </w:divBdr>
    </w:div>
    <w:div w:id="1669945394">
      <w:bodyDiv w:val="1"/>
      <w:marLeft w:val="0"/>
      <w:marRight w:val="0"/>
      <w:marTop w:val="0"/>
      <w:marBottom w:val="0"/>
      <w:divBdr>
        <w:top w:val="none" w:sz="0" w:space="0" w:color="auto"/>
        <w:left w:val="none" w:sz="0" w:space="0" w:color="auto"/>
        <w:bottom w:val="none" w:sz="0" w:space="0" w:color="auto"/>
        <w:right w:val="none" w:sz="0" w:space="0" w:color="auto"/>
      </w:divBdr>
    </w:div>
    <w:div w:id="1696419166">
      <w:bodyDiv w:val="1"/>
      <w:marLeft w:val="0"/>
      <w:marRight w:val="0"/>
      <w:marTop w:val="0"/>
      <w:marBottom w:val="0"/>
      <w:divBdr>
        <w:top w:val="none" w:sz="0" w:space="0" w:color="auto"/>
        <w:left w:val="none" w:sz="0" w:space="0" w:color="auto"/>
        <w:bottom w:val="none" w:sz="0" w:space="0" w:color="auto"/>
        <w:right w:val="none" w:sz="0" w:space="0" w:color="auto"/>
      </w:divBdr>
    </w:div>
    <w:div w:id="1791196760">
      <w:bodyDiv w:val="1"/>
      <w:marLeft w:val="0"/>
      <w:marRight w:val="0"/>
      <w:marTop w:val="0"/>
      <w:marBottom w:val="0"/>
      <w:divBdr>
        <w:top w:val="none" w:sz="0" w:space="0" w:color="auto"/>
        <w:left w:val="none" w:sz="0" w:space="0" w:color="auto"/>
        <w:bottom w:val="none" w:sz="0" w:space="0" w:color="auto"/>
        <w:right w:val="none" w:sz="0" w:space="0" w:color="auto"/>
      </w:divBdr>
    </w:div>
    <w:div w:id="1952127295">
      <w:bodyDiv w:val="1"/>
      <w:marLeft w:val="0"/>
      <w:marRight w:val="0"/>
      <w:marTop w:val="0"/>
      <w:marBottom w:val="0"/>
      <w:divBdr>
        <w:top w:val="none" w:sz="0" w:space="0" w:color="auto"/>
        <w:left w:val="none" w:sz="0" w:space="0" w:color="auto"/>
        <w:bottom w:val="none" w:sz="0" w:space="0" w:color="auto"/>
        <w:right w:val="none" w:sz="0" w:space="0" w:color="auto"/>
      </w:divBdr>
    </w:div>
    <w:div w:id="1993632842">
      <w:bodyDiv w:val="1"/>
      <w:marLeft w:val="0"/>
      <w:marRight w:val="0"/>
      <w:marTop w:val="0"/>
      <w:marBottom w:val="0"/>
      <w:divBdr>
        <w:top w:val="none" w:sz="0" w:space="0" w:color="auto"/>
        <w:left w:val="none" w:sz="0" w:space="0" w:color="auto"/>
        <w:bottom w:val="none" w:sz="0" w:space="0" w:color="auto"/>
        <w:right w:val="none" w:sz="0" w:space="0" w:color="auto"/>
      </w:divBdr>
    </w:div>
    <w:div w:id="2075471068">
      <w:bodyDiv w:val="1"/>
      <w:marLeft w:val="0"/>
      <w:marRight w:val="0"/>
      <w:marTop w:val="0"/>
      <w:marBottom w:val="0"/>
      <w:divBdr>
        <w:top w:val="none" w:sz="0" w:space="0" w:color="auto"/>
        <w:left w:val="none" w:sz="0" w:space="0" w:color="auto"/>
        <w:bottom w:val="none" w:sz="0" w:space="0" w:color="auto"/>
        <w:right w:val="none" w:sz="0" w:space="0" w:color="auto"/>
      </w:divBdr>
    </w:div>
    <w:div w:id="2085301733">
      <w:bodyDiv w:val="1"/>
      <w:marLeft w:val="0"/>
      <w:marRight w:val="0"/>
      <w:marTop w:val="0"/>
      <w:marBottom w:val="0"/>
      <w:divBdr>
        <w:top w:val="none" w:sz="0" w:space="0" w:color="auto"/>
        <w:left w:val="none" w:sz="0" w:space="0" w:color="auto"/>
        <w:bottom w:val="none" w:sz="0" w:space="0" w:color="auto"/>
        <w:right w:val="none" w:sz="0" w:space="0" w:color="auto"/>
      </w:divBdr>
    </w:div>
    <w:div w:id="2116754448">
      <w:bodyDiv w:val="1"/>
      <w:marLeft w:val="0"/>
      <w:marRight w:val="0"/>
      <w:marTop w:val="0"/>
      <w:marBottom w:val="0"/>
      <w:divBdr>
        <w:top w:val="none" w:sz="0" w:space="0" w:color="auto"/>
        <w:left w:val="none" w:sz="0" w:space="0" w:color="auto"/>
        <w:bottom w:val="none" w:sz="0" w:space="0" w:color="auto"/>
        <w:right w:val="none" w:sz="0" w:space="0" w:color="auto"/>
      </w:divBdr>
      <w:divsChild>
        <w:div w:id="1654066950">
          <w:marLeft w:val="0"/>
          <w:marRight w:val="0"/>
          <w:marTop w:val="0"/>
          <w:marBottom w:val="0"/>
          <w:divBdr>
            <w:top w:val="none" w:sz="0" w:space="0" w:color="auto"/>
            <w:left w:val="none" w:sz="0" w:space="0" w:color="auto"/>
            <w:bottom w:val="none" w:sz="0" w:space="0" w:color="auto"/>
            <w:right w:val="none" w:sz="0" w:space="0" w:color="auto"/>
          </w:divBdr>
        </w:div>
        <w:div w:id="1647314183">
          <w:marLeft w:val="0"/>
          <w:marRight w:val="0"/>
          <w:marTop w:val="0"/>
          <w:marBottom w:val="0"/>
          <w:divBdr>
            <w:top w:val="none" w:sz="0" w:space="0" w:color="auto"/>
            <w:left w:val="none" w:sz="0" w:space="0" w:color="auto"/>
            <w:bottom w:val="none" w:sz="0" w:space="0" w:color="auto"/>
            <w:right w:val="none" w:sz="0" w:space="0" w:color="auto"/>
          </w:divBdr>
        </w:div>
        <w:div w:id="1773042839">
          <w:marLeft w:val="0"/>
          <w:marRight w:val="0"/>
          <w:marTop w:val="0"/>
          <w:marBottom w:val="0"/>
          <w:divBdr>
            <w:top w:val="none" w:sz="0" w:space="0" w:color="auto"/>
            <w:left w:val="none" w:sz="0" w:space="0" w:color="auto"/>
            <w:bottom w:val="none" w:sz="0" w:space="0" w:color="auto"/>
            <w:right w:val="none" w:sz="0" w:space="0" w:color="auto"/>
          </w:divBdr>
        </w:div>
        <w:div w:id="1433863415">
          <w:marLeft w:val="0"/>
          <w:marRight w:val="0"/>
          <w:marTop w:val="0"/>
          <w:marBottom w:val="0"/>
          <w:divBdr>
            <w:top w:val="none" w:sz="0" w:space="0" w:color="auto"/>
            <w:left w:val="none" w:sz="0" w:space="0" w:color="auto"/>
            <w:bottom w:val="none" w:sz="0" w:space="0" w:color="auto"/>
            <w:right w:val="none" w:sz="0" w:space="0" w:color="auto"/>
          </w:divBdr>
        </w:div>
        <w:div w:id="223831514">
          <w:marLeft w:val="0"/>
          <w:marRight w:val="0"/>
          <w:marTop w:val="0"/>
          <w:marBottom w:val="0"/>
          <w:divBdr>
            <w:top w:val="none" w:sz="0" w:space="0" w:color="auto"/>
            <w:left w:val="none" w:sz="0" w:space="0" w:color="auto"/>
            <w:bottom w:val="none" w:sz="0" w:space="0" w:color="auto"/>
            <w:right w:val="none" w:sz="0" w:space="0" w:color="auto"/>
          </w:divBdr>
        </w:div>
      </w:divsChild>
    </w:div>
    <w:div w:id="214692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Farrugia</dc:creator>
  <cp:keywords/>
  <dc:description/>
  <cp:lastModifiedBy>Parker, Laelene</cp:lastModifiedBy>
  <cp:revision>3</cp:revision>
  <dcterms:created xsi:type="dcterms:W3CDTF">2019-08-22T05:38:00Z</dcterms:created>
  <dcterms:modified xsi:type="dcterms:W3CDTF">2019-08-22T07:11:00Z</dcterms:modified>
</cp:coreProperties>
</file>